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Numer postępowania:</w:t>
      </w:r>
      <w:r>
        <w:rPr>
          <w:rFonts w:ascii="Arial" w:hAnsi="Arial"/>
          <w:sz w:val="18"/>
          <w:szCs w:val="18"/>
        </w:rPr>
        <w:t xml:space="preserve"> ZP.272.11.2026</w:t>
      </w:r>
    </w:p>
    <w:p>
      <w:pPr>
        <w:pStyle w:val="Title"/>
        <w:jc w:val="end"/>
        <w:rPr>
          <w:rFonts w:ascii="Arial" w:hAnsi="Arial"/>
        </w:rPr>
      </w:pPr>
      <w:r>
        <w:rPr>
          <w:rFonts w:cs="Arial" w:ascii="Arial" w:hAnsi="Arial"/>
          <w:b/>
          <w:bCs/>
          <w:sz w:val="20"/>
        </w:rPr>
        <w:t>Załącznik Nr 2 do SWZ</w:t>
      </w:r>
      <w:r>
        <w:rPr>
          <w:rFonts w:cs="Arial" w:ascii="Arial" w:hAnsi="Arial"/>
          <w:b w:val="false"/>
          <w:sz w:val="20"/>
        </w:rPr>
        <w:t xml:space="preserve"> </w:t>
      </w:r>
    </w:p>
    <w:p>
      <w:pPr>
        <w:pStyle w:val="Heading1"/>
        <w:numPr>
          <w:ilvl w:val="0"/>
          <w:numId w:val="1"/>
        </w:numPr>
        <w:ind w:hanging="0" w:start="360"/>
        <w:rPr>
          <w:rFonts w:ascii="Arial" w:hAnsi="Arial"/>
          <w:color w:val="00000A"/>
          <w:lang w:val="pl-PL"/>
        </w:rPr>
      </w:pPr>
      <w:r>
        <w:rPr>
          <w:rFonts w:ascii="Arial" w:hAnsi="Arial"/>
          <w:color w:val="00000A"/>
          <w:lang w:val="pl-PL"/>
        </w:rPr>
      </w:r>
    </w:p>
    <w:p>
      <w:pPr>
        <w:pStyle w:val="Heading1"/>
        <w:numPr>
          <w:ilvl w:val="0"/>
          <w:numId w:val="1"/>
        </w:numPr>
        <w:ind w:hanging="0" w:start="360"/>
        <w:rPr>
          <w:rFonts w:ascii="Arial" w:hAnsi="Arial"/>
        </w:rPr>
      </w:pPr>
      <w:r>
        <w:rPr>
          <w:rFonts w:ascii="Arial" w:hAnsi="Arial"/>
          <w:color w:val="00000A"/>
          <w:lang w:val="pl-PL"/>
        </w:rPr>
        <w:t xml:space="preserve">PROJEKT – </w:t>
      </w:r>
      <w:r>
        <w:rPr>
          <w:rFonts w:ascii="Arial" w:hAnsi="Arial"/>
          <w:color w:val="00000A"/>
        </w:rPr>
        <w:t>UMOW</w:t>
      </w:r>
      <w:r>
        <w:rPr>
          <w:rFonts w:ascii="Arial" w:hAnsi="Arial"/>
          <w:color w:val="00000A"/>
          <w:lang w:val="pl-PL"/>
        </w:rPr>
        <w:t>A Nr ………..</w:t>
      </w:r>
      <w:r>
        <w:rPr>
          <w:rFonts w:ascii="Arial" w:hAnsi="Arial"/>
          <w:color w:val="00000A"/>
        </w:rPr>
        <w:t xml:space="preserve"> 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/>
        <w:ind w:start="-15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 xml:space="preserve">zawarta w dniu </w:t>
      </w:r>
      <w:r>
        <w:rPr>
          <w:rFonts w:cs="Arial" w:ascii="Arial" w:hAnsi="Arial"/>
          <w:b/>
          <w:sz w:val="20"/>
          <w:szCs w:val="20"/>
        </w:rPr>
        <w:t>……………………..</w:t>
      </w:r>
      <w:r>
        <w:rPr>
          <w:rFonts w:cs="Arial" w:ascii="Arial" w:hAnsi="Arial"/>
          <w:sz w:val="20"/>
          <w:szCs w:val="20"/>
        </w:rPr>
        <w:t xml:space="preserve"> w Busku-Zdroju, pomiędzy:</w:t>
      </w:r>
    </w:p>
    <w:p>
      <w:pPr>
        <w:pStyle w:val="Normal"/>
        <w:spacing w:lineRule="auto" w:line="276"/>
        <w:ind w:start="-15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cs="Arial" w:ascii="Arial" w:hAnsi="Arial"/>
          <w:b/>
          <w:sz w:val="22"/>
        </w:rPr>
        <w:t>Powiatem Buskim</w:t>
      </w:r>
      <w:r>
        <w:rPr>
          <w:rFonts w:cs="Arial" w:ascii="Arial" w:hAnsi="Arial"/>
          <w:sz w:val="20"/>
          <w:szCs w:val="20"/>
        </w:rPr>
        <w:t>, Al. Mickiewicza 15, 28-100 Busko-Zdrój</w:t>
        <w:tab/>
      </w:r>
      <w:r>
        <w:rPr>
          <w:rFonts w:ascii="Arial" w:hAnsi="Arial"/>
          <w:sz w:val="20"/>
          <w:szCs w:val="20"/>
        </w:rPr>
        <w:t>NIP: 655-192-53-75, REGON: 291009350</w:t>
      </w:r>
    </w:p>
    <w:p>
      <w:pPr>
        <w:pStyle w:val="Normal"/>
        <w:spacing w:lineRule="auto" w:line="276"/>
        <w:ind w:start="345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 xml:space="preserve">      </w:t>
      </w:r>
      <w:r>
        <w:rPr>
          <w:rFonts w:cs="Arial" w:ascii="Arial" w:hAnsi="Arial"/>
          <w:sz w:val="20"/>
          <w:szCs w:val="20"/>
        </w:rPr>
        <w:t>reprezentowanym przez</w:t>
      </w:r>
      <w:r>
        <w:rPr>
          <w:rFonts w:cs="Arial" w:ascii="Arial" w:hAnsi="Arial"/>
          <w:bCs/>
          <w:sz w:val="22"/>
        </w:rPr>
        <w:t xml:space="preserve"> </w:t>
      </w:r>
      <w:r>
        <w:rPr>
          <w:rFonts w:cs="Arial" w:ascii="Arial" w:hAnsi="Arial"/>
          <w:bCs/>
          <w:sz w:val="20"/>
          <w:szCs w:val="20"/>
        </w:rPr>
        <w:t>Zarząd Powiatu w osobach:</w:t>
      </w:r>
    </w:p>
    <w:p>
      <w:pPr>
        <w:pStyle w:val="ListParagraph"/>
        <w:ind w:start="567"/>
        <w:rPr>
          <w:rFonts w:ascii="Arial" w:hAnsi="Arial"/>
        </w:rPr>
      </w:pPr>
      <w:r>
        <w:rPr>
          <w:rFonts w:cs="Arial" w:ascii="Arial" w:hAnsi="Arial"/>
          <w:b/>
          <w:bCs/>
          <w:sz w:val="22"/>
        </w:rPr>
        <w:t>1.  ………………………………………………………………………..</w:t>
      </w:r>
    </w:p>
    <w:p>
      <w:pPr>
        <w:pStyle w:val="ListParagraph"/>
        <w:ind w:start="567"/>
        <w:rPr>
          <w:rFonts w:ascii="Arial" w:hAnsi="Arial"/>
        </w:rPr>
      </w:pPr>
      <w:r>
        <w:rPr>
          <w:rFonts w:cs="Arial" w:ascii="Arial" w:hAnsi="Arial"/>
          <w:b/>
          <w:bCs/>
          <w:sz w:val="22"/>
        </w:rPr>
        <w:t>2.  ……………………………………………………………………….</w:t>
      </w:r>
    </w:p>
    <w:p>
      <w:pPr>
        <w:pStyle w:val="ListParagraph"/>
        <w:ind w:start="567"/>
        <w:rPr>
          <w:rFonts w:ascii="Arial" w:hAnsi="Arial"/>
        </w:rPr>
      </w:pPr>
      <w:r>
        <w:rPr>
          <w:rFonts w:ascii="Arial" w:hAnsi="Arial"/>
          <w:b/>
        </w:rPr>
        <w:t>przy kontrasygnacie Skarbnika Powiatu Buskiego – Artura Polniaka</w:t>
      </w:r>
    </w:p>
    <w:p>
      <w:pPr>
        <w:pStyle w:val="ListParagraph"/>
        <w:ind w:start="567"/>
        <w:rPr>
          <w:rFonts w:ascii="Arial" w:hAnsi="Arial"/>
        </w:rPr>
      </w:pPr>
      <w:r>
        <w:rPr>
          <w:rFonts w:cs="Arial" w:ascii="Arial" w:hAnsi="Arial"/>
        </w:rPr>
        <w:t>zwanym w dalszej części Umowy</w:t>
      </w:r>
      <w:r>
        <w:rPr>
          <w:rFonts w:cs="Arial" w:ascii="Arial" w:hAnsi="Arial"/>
          <w:b/>
        </w:rPr>
        <w:t xml:space="preserve"> „Zamawiającym”</w:t>
      </w:r>
      <w:r>
        <w:rPr>
          <w:rFonts w:cs="Arial" w:ascii="Arial" w:hAnsi="Arial"/>
        </w:rPr>
        <w:t xml:space="preserve">  </w:t>
      </w:r>
    </w:p>
    <w:p>
      <w:pPr>
        <w:pStyle w:val="ListParagraph"/>
        <w:ind w:start="567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ind w:start="567"/>
        <w:rPr>
          <w:rFonts w:ascii="Arial" w:hAnsi="Arial"/>
        </w:rPr>
      </w:pPr>
      <w:r>
        <w:rPr>
          <w:rFonts w:cs="Arial" w:ascii="Arial" w:hAnsi="Arial"/>
        </w:rPr>
        <w:t>a</w:t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firmą</w:t>
      </w:r>
      <w:r>
        <w:rPr>
          <w:rFonts w:cs="Arial" w:ascii="Arial" w:hAnsi="Arial"/>
          <w:b/>
          <w:sz w:val="22"/>
        </w:rPr>
        <w:t xml:space="preserve"> ……………………………………………….     </w:t>
      </w:r>
      <w:r>
        <w:rPr>
          <w:rFonts w:cs="Arial" w:ascii="Arial" w:hAnsi="Arial"/>
          <w:sz w:val="20"/>
          <w:szCs w:val="20"/>
        </w:rPr>
        <w:t>NIP: ………………………….         REGON: …………………………………..</w:t>
      </w:r>
    </w:p>
    <w:p>
      <w:pPr>
        <w:pStyle w:val="ListParagraph"/>
        <w:ind w:start="567"/>
        <w:rPr>
          <w:rFonts w:ascii="Arial" w:hAnsi="Arial"/>
        </w:rPr>
      </w:pPr>
      <w:r>
        <w:rPr>
          <w:rFonts w:cs="Arial" w:ascii="Arial" w:hAnsi="Arial"/>
        </w:rPr>
        <w:t xml:space="preserve">reprezentowanym przez: </w:t>
      </w:r>
    </w:p>
    <w:p>
      <w:pPr>
        <w:pStyle w:val="ListParagraph"/>
        <w:ind w:start="567"/>
        <w:rPr>
          <w:rFonts w:ascii="Arial" w:hAnsi="Arial"/>
        </w:rPr>
      </w:pPr>
      <w:r>
        <w:rPr>
          <w:rFonts w:cs="Arial" w:ascii="Arial" w:hAnsi="Arial"/>
          <w:b/>
          <w:bCs/>
          <w:sz w:val="22"/>
        </w:rPr>
        <w:t>……………………………………</w:t>
      </w:r>
      <w:r>
        <w:rPr>
          <w:rFonts w:cs="Arial" w:ascii="Arial" w:hAnsi="Arial"/>
          <w:b/>
          <w:sz w:val="22"/>
        </w:rPr>
        <w:t xml:space="preserve"> </w:t>
      </w:r>
      <w:r>
        <w:rPr>
          <w:rFonts w:cs="Arial" w:ascii="Arial" w:hAnsi="Arial"/>
          <w:b/>
          <w:sz w:val="22"/>
        </w:rPr>
        <w:t>- …………………………</w:t>
      </w:r>
    </w:p>
    <w:p>
      <w:pPr>
        <w:pStyle w:val="ListParagraph"/>
        <w:ind w:start="567"/>
        <w:rPr>
          <w:rFonts w:ascii="Arial" w:hAnsi="Arial"/>
        </w:rPr>
      </w:pPr>
      <w:r>
        <w:rPr>
          <w:rFonts w:cs="Arial" w:ascii="Arial" w:hAnsi="Arial"/>
          <w:bCs/>
        </w:rPr>
        <w:t>zwanym w dalszej części Umowy</w:t>
      </w:r>
      <w:r>
        <w:rPr>
          <w:rFonts w:cs="Arial" w:ascii="Arial" w:hAnsi="Arial"/>
          <w:b/>
          <w:bCs/>
        </w:rPr>
        <w:t xml:space="preserve"> „Wykonawcą” lub „Sprzedającym”</w:t>
      </w:r>
    </w:p>
    <w:p>
      <w:pPr>
        <w:pStyle w:val="Normal"/>
        <w:ind w:start="-15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 xml:space="preserve">  </w:t>
      </w:r>
    </w:p>
    <w:p>
      <w:pPr>
        <w:pStyle w:val="Normal"/>
        <w:spacing w:before="0" w:after="240"/>
        <w:ind w:start="-15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 xml:space="preserve">w wyniku wyboru przez Zamawiającego oferty Wykonawcy w postępowaniu o udzielenie zamówienia publicznego przeprowadzonym w trybie podstawowym na podst. art. 275 pkt. 1 ustawy z </w:t>
      </w:r>
      <w:r>
        <w:rPr>
          <w:rFonts w:cs="Arial" w:ascii="Arial" w:hAnsi="Arial"/>
          <w:bCs/>
          <w:sz w:val="20"/>
          <w:szCs w:val="20"/>
          <w:lang w:val="x-none" w:eastAsia="x-none"/>
        </w:rPr>
        <w:t>dnia 11 września 2019 r. - Prawo zamówień publicznych (Dz. U. z 20</w:t>
      </w:r>
      <w:r>
        <w:rPr>
          <w:rFonts w:cs="Arial" w:ascii="Arial" w:hAnsi="Arial"/>
          <w:bCs/>
          <w:sz w:val="20"/>
          <w:szCs w:val="20"/>
          <w:lang w:eastAsia="x-none"/>
        </w:rPr>
        <w:t>26</w:t>
      </w:r>
      <w:r>
        <w:rPr>
          <w:rFonts w:cs="Arial" w:ascii="Arial" w:hAnsi="Arial"/>
          <w:bCs/>
          <w:sz w:val="20"/>
          <w:szCs w:val="20"/>
          <w:lang w:val="x-none" w:eastAsia="x-none"/>
        </w:rPr>
        <w:t xml:space="preserve"> r., poz. 793)</w:t>
      </w:r>
      <w:r>
        <w:rPr>
          <w:rFonts w:cs="Arial" w:ascii="Arial" w:hAnsi="Arial"/>
          <w:sz w:val="20"/>
          <w:szCs w:val="20"/>
        </w:rPr>
        <w:t xml:space="preserve">, została zawarta umowa o następującej treści:  </w:t>
      </w:r>
    </w:p>
    <w:p>
      <w:pPr>
        <w:pStyle w:val="Normal"/>
        <w:spacing w:lineRule="auto" w:line="360"/>
        <w:ind w:start="360"/>
        <w:jc w:val="center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§ 1</w:t>
      </w:r>
    </w:p>
    <w:p>
      <w:pPr>
        <w:pStyle w:val="Normal"/>
        <w:spacing w:before="126" w:after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1. Przedmiot umowy stanowił będzie zakup i dostawa fabrycznie nowego ……. osobowego pojazdu marki………………………….. przystosowanego do przewozu osób niepełnosprawnych </w:t>
      </w:r>
      <w:r>
        <w:rPr>
          <w:rFonts w:cs="Cambria" w:ascii="Arial" w:hAnsi="Arial"/>
          <w:bCs/>
          <w:color w:val="000000"/>
          <w:sz w:val="20"/>
          <w:szCs w:val="20"/>
        </w:rPr>
        <w:t xml:space="preserve">w tym jednej na wózku inwalidzkim, </w:t>
      </w:r>
      <w:r>
        <w:rPr>
          <w:rFonts w:cs="Arial-BoldMT" w:ascii="Arial" w:hAnsi="Arial"/>
          <w:bCs/>
          <w:sz w:val="20"/>
          <w:szCs w:val="20"/>
        </w:rPr>
        <w:t xml:space="preserve">dla potrzeb </w:t>
      </w:r>
      <w:r>
        <w:rPr>
          <w:rFonts w:ascii="Arial" w:hAnsi="Arial"/>
          <w:color w:val="000000"/>
          <w:sz w:val="20"/>
          <w:szCs w:val="20"/>
        </w:rPr>
        <w:t xml:space="preserve">…………………………………………………….. </w:t>
      </w:r>
      <w:r>
        <w:rPr>
          <w:rFonts w:cs="Arial" w:ascii="Arial" w:hAnsi="Arial"/>
          <w:bCs/>
          <w:iCs/>
          <w:color w:val="000000"/>
          <w:sz w:val="20"/>
          <w:szCs w:val="20"/>
        </w:rPr>
        <w:t xml:space="preserve">Projekt jest dofinansowany ze środków Państwowego Funduszu Rehabilitacji Osób Niepełnosprawnych </w:t>
      </w:r>
      <w:r>
        <w:rPr>
          <w:rFonts w:cs="Cambria" w:ascii="Arial" w:hAnsi="Arial"/>
          <w:bCs/>
          <w:iCs/>
          <w:color w:val="000000"/>
          <w:sz w:val="20"/>
          <w:szCs w:val="20"/>
        </w:rPr>
        <w:t>w ramach „</w:t>
      </w:r>
      <w:r>
        <w:rPr>
          <w:rFonts w:cs="Cambria" w:ascii="Arial" w:hAnsi="Arial"/>
          <w:bCs/>
          <w:i/>
          <w:iCs/>
          <w:color w:val="000000"/>
          <w:sz w:val="20"/>
          <w:szCs w:val="20"/>
        </w:rPr>
        <w:t>Programu Wyrównywania Różnic Między Regionami III</w:t>
      </w:r>
      <w:r>
        <w:rPr>
          <w:rFonts w:cs="Cambria" w:ascii="Arial" w:hAnsi="Arial"/>
          <w:bCs/>
          <w:iCs/>
          <w:color w:val="000000"/>
          <w:sz w:val="20"/>
          <w:szCs w:val="20"/>
        </w:rPr>
        <w:t>” w obszarze D.</w:t>
      </w:r>
    </w:p>
    <w:p>
      <w:pPr>
        <w:pStyle w:val="Normal"/>
        <w:spacing w:before="126" w:after="57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2. Wykonawca zobowiązuje się wytworzyć, przenieść na Zamawiającego własność i dostarczyć mu fabrycznie nowy pojazd spełniający wymagania techniczne wyszczególnione w załączniku Nr …... do SWZ. Załącznik wypełniony i podpisany przez Wykonawcę, zwany dalej Szczegółowym opisem przedmiotu zamówienia, jest  integralną częścią umowy.</w:t>
      </w:r>
    </w:p>
    <w:p>
      <w:pPr>
        <w:pStyle w:val="Normal"/>
        <w:spacing w:before="126" w:after="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3. Wykonawca oświadcza, że samochód spełnia wszelkie wymagania prawa polskiego w szczególności w zakresie bezpieczeństwa użytkowania. Wszystkie urządzenia/sprzęt montowany w/na samochodzie, o ile jest to wymagane przez przepisy prawa, musi posiadać właściwe świadectwo dopuszczenia. 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126" w:after="366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4. Wykonawca zobowiązuje się dostarczyć </w:t>
      </w:r>
      <w:r>
        <w:rPr>
          <w:rFonts w:cs="Arial" w:ascii="Arial" w:hAnsi="Arial"/>
          <w:bCs/>
          <w:sz w:val="20"/>
          <w:szCs w:val="20"/>
        </w:rPr>
        <w:t xml:space="preserve">samochód z pełnym zbiornikiem paliwa, pełnymi </w:t>
      </w:r>
      <w:r>
        <w:rPr>
          <w:rFonts w:cs="Arial" w:ascii="Arial" w:hAnsi="Arial"/>
          <w:bCs/>
          <w:color w:val="000000"/>
          <w:sz w:val="20"/>
          <w:szCs w:val="20"/>
        </w:rPr>
        <w:t>zbiornikami na płyny eksploatacyjne – rodzaje zastosowanych płynów zgodne z zaleceniami producenta podwozia.</w:t>
      </w:r>
    </w:p>
    <w:p>
      <w:pPr>
        <w:pStyle w:val="BodyTextIndent"/>
        <w:spacing w:lineRule="auto" w:line="276" w:before="0" w:after="0"/>
        <w:ind w:start="0"/>
        <w:jc w:val="center"/>
        <w:rPr>
          <w:rFonts w:ascii="Arial" w:hAnsi="Arial"/>
        </w:rPr>
      </w:pPr>
      <w:r>
        <w:rPr>
          <w:rFonts w:cs="Arial" w:ascii="Arial" w:hAnsi="Arial"/>
          <w:b/>
          <w:sz w:val="20"/>
        </w:rPr>
        <w:t>§ 2</w:t>
      </w:r>
    </w:p>
    <w:p>
      <w:pPr>
        <w:pStyle w:val="Normal"/>
        <w:keepLines/>
        <w:spacing w:before="240" w:after="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1. Strony ustalają cenę za przedmiot umowy na podstawie oferty w kwocie ……………………... zł brutto ( słownie: ………………………………..)., </w:t>
      </w:r>
    </w:p>
    <w:p>
      <w:pPr>
        <w:pStyle w:val="Normal"/>
        <w:keepLines/>
        <w:spacing w:before="126" w:after="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2. Zapłata ceny nastąpi po otrzymaniu przez Zamawiającego faktury VAT, przelewem na konto bankowe Wykonawcy wskazane w fakturze.</w:t>
      </w:r>
    </w:p>
    <w:p>
      <w:pPr>
        <w:pStyle w:val="Normal"/>
        <w:keepLines/>
        <w:spacing w:before="183" w:after="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3. Zamawiający dokona zapłaty w ciągu 30 dni od daty otrzymania faktury, po uprzednim odbiorze przedmiotu umowy potwierdzonym protokołem odbioru podpisanym przez obie strony.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183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4. Za datę zapłaty strony przyjmują datę obciążenia rachunku Zamawiającego.</w:t>
      </w:r>
    </w:p>
    <w:p>
      <w:pPr>
        <w:pStyle w:val="ListParagraph"/>
        <w:suppressAutoHyphens w:val="true"/>
        <w:spacing w:before="120" w:after="120"/>
        <w:ind w:start="0"/>
        <w:contextualSpacing/>
        <w:jc w:val="both"/>
        <w:rPr>
          <w:rFonts w:ascii="Arial" w:hAnsi="Arial"/>
        </w:rPr>
      </w:pPr>
      <w:r>
        <w:rPr>
          <w:rFonts w:cs="Arial" w:ascii="Arial" w:hAnsi="Arial"/>
        </w:rPr>
        <w:t>5.</w:t>
      </w:r>
      <w:r>
        <w:rPr>
          <w:rFonts w:ascii="Arial" w:hAnsi="Arial"/>
        </w:rPr>
        <w:t xml:space="preserve"> Wprowadza się następujące zasady dotyczące płatności wynagrodzenia należnego dla Wykonawcy z tytułu realizacji Umowy z zastosowaniem mechanizmu podzielonej płatności:</w:t>
      </w:r>
    </w:p>
    <w:p>
      <w:pPr>
        <w:pStyle w:val="ListParagraph"/>
        <w:numPr>
          <w:ilvl w:val="0"/>
          <w:numId w:val="2"/>
        </w:numPr>
        <w:suppressAutoHyphens w:val="true"/>
        <w:spacing w:before="0" w:after="120"/>
        <w:ind w:hanging="294" w:start="720"/>
        <w:contextualSpacing/>
        <w:jc w:val="both"/>
        <w:rPr>
          <w:rFonts w:ascii="Arial" w:hAnsi="Arial"/>
        </w:rPr>
      </w:pPr>
      <w:r>
        <w:rPr>
          <w:rFonts w:ascii="Arial" w:hAnsi="Arial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>
      <w:pPr>
        <w:pStyle w:val="ListParagraph"/>
        <w:numPr>
          <w:ilvl w:val="0"/>
          <w:numId w:val="2"/>
        </w:numPr>
        <w:suppressAutoHyphens w:val="true"/>
        <w:spacing w:before="0" w:after="120"/>
        <w:ind w:hanging="294" w:start="720"/>
        <w:contextualSpacing/>
        <w:jc w:val="both"/>
        <w:rPr>
          <w:rFonts w:ascii="Arial" w:hAnsi="Arial"/>
        </w:rPr>
      </w:pPr>
      <w:r>
        <w:rPr>
          <w:rFonts w:ascii="Arial" w:hAnsi="Arial"/>
        </w:rPr>
        <w:t>Wykonawca oświadcza, że rachunek bankowy na który będą dokonywane płatności to nr ………………….</w:t>
      </w:r>
    </w:p>
    <w:p>
      <w:pPr>
        <w:pStyle w:val="ListParagraph"/>
        <w:numPr>
          <w:ilvl w:val="0"/>
          <w:numId w:val="3"/>
        </w:numPr>
        <w:suppressAutoHyphens w:val="true"/>
        <w:spacing w:before="0" w:after="120"/>
        <w:ind w:hanging="284" w:start="993"/>
        <w:contextualSpacing/>
        <w:jc w:val="both"/>
        <w:rPr>
          <w:rFonts w:ascii="Arial" w:hAnsi="Arial"/>
        </w:rPr>
      </w:pPr>
      <w:r>
        <w:rPr>
          <w:rFonts w:ascii="Arial" w:hAnsi="Arial"/>
        </w:rPr>
        <w:t>jest rachunkiem umożliwiającym płatność w ramach mechanizmu podzielonej płatności, o którym mowa powyżej.</w:t>
      </w:r>
    </w:p>
    <w:p>
      <w:pPr>
        <w:pStyle w:val="ListParagraph"/>
        <w:numPr>
          <w:ilvl w:val="0"/>
          <w:numId w:val="3"/>
        </w:numPr>
        <w:suppressAutoHyphens w:val="true"/>
        <w:spacing w:before="0" w:after="120"/>
        <w:ind w:hanging="284" w:start="993"/>
        <w:contextualSpacing/>
        <w:jc w:val="both"/>
        <w:rPr>
          <w:rFonts w:ascii="Arial" w:hAnsi="Arial"/>
        </w:rPr>
      </w:pPr>
      <w:r>
        <w:rPr>
          <w:rFonts w:ascii="Arial" w:hAnsi="Arial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>
      <w:pPr>
        <w:pStyle w:val="ListParagraph"/>
        <w:numPr>
          <w:ilvl w:val="0"/>
          <w:numId w:val="2"/>
        </w:numPr>
        <w:suppressAutoHyphens w:val="true"/>
        <w:spacing w:before="0" w:after="120"/>
        <w:ind w:hanging="294" w:start="720"/>
        <w:contextualSpacing/>
        <w:jc w:val="both"/>
        <w:rPr>
          <w:rFonts w:ascii="Arial" w:hAnsi="Arial"/>
        </w:rPr>
      </w:pPr>
      <w:r>
        <w:rPr>
          <w:rFonts w:ascii="Arial" w:hAnsi="Arial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>
      <w:pPr>
        <w:pStyle w:val="ListParagraph"/>
        <w:numPr>
          <w:ilvl w:val="0"/>
          <w:numId w:val="2"/>
        </w:numPr>
        <w:suppressAutoHyphens w:val="true"/>
        <w:spacing w:before="0" w:after="120"/>
        <w:ind w:hanging="294" w:start="720"/>
        <w:contextualSpacing/>
        <w:jc w:val="both"/>
        <w:rPr>
          <w:rFonts w:ascii="Arial" w:hAnsi="Arial"/>
        </w:rPr>
      </w:pPr>
      <w:r>
        <w:rPr>
          <w:rFonts w:ascii="Arial" w:hAnsi="Arial"/>
        </w:rPr>
        <w:t>Strony postanawiają, że nie jest dopuszczalny bez zgody Zamawiającego przelew wierzytelności z tytułu wynagrodzenia za zrealizowany przedmiot umowy na osobę trzecią.</w:t>
      </w:r>
    </w:p>
    <w:p>
      <w:pPr>
        <w:pStyle w:val="BodyText"/>
        <w:spacing w:lineRule="auto" w:line="360"/>
        <w:jc w:val="center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§ 3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126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1. Wykonawca zobowiązuje się do wydania przedmiotu umowy najpóźniej w terminie do </w:t>
      </w:r>
      <w:r>
        <w:rPr>
          <w:rFonts w:cs="Arial" w:ascii="Arial" w:hAnsi="Arial"/>
          <w:b/>
          <w:bCs/>
          <w:color w:val="000000"/>
          <w:sz w:val="22"/>
          <w:szCs w:val="22"/>
        </w:rPr>
        <w:t xml:space="preserve">….... dni, 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zgodnie             z deklaracj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ą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 xml:space="preserve"> Wykonawcy </w:t>
      </w:r>
      <w:r>
        <w:rPr>
          <w:rFonts w:cs="Arial" w:ascii="Arial" w:hAnsi="Arial"/>
          <w:bCs/>
          <w:color w:val="000000"/>
          <w:sz w:val="20"/>
          <w:szCs w:val="20"/>
        </w:rPr>
        <w:t>od dnia podpisania umowy tj. do …..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126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2. Odbiór przedmiotu umowy odbędzie się w siedzibie Zamawiającego.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126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3. Wykonawca zawiadomi Zamawiającego pisemnie z wyprzedzeniem o dacie, od której przedmiot umowy będzie gotowy do odbioru techniczno-jakościowego. Odbiór techniczno-jakościowy dokonany zostanie w siedzibie Zamawiającego. Zamawiający przystąpi do odbioru techniczno-jakościowego w ciągu </w:t>
      </w:r>
      <w:r>
        <w:rPr>
          <w:rFonts w:cs="Arial" w:ascii="Arial" w:hAnsi="Arial"/>
          <w:bCs/>
          <w:sz w:val="20"/>
          <w:szCs w:val="20"/>
        </w:rPr>
        <w:t xml:space="preserve">5 dni </w:t>
      </w:r>
      <w:r>
        <w:rPr>
          <w:rFonts w:cs="Arial" w:ascii="Arial" w:hAnsi="Arial"/>
          <w:bCs/>
          <w:color w:val="000000"/>
          <w:sz w:val="20"/>
          <w:szCs w:val="20"/>
        </w:rPr>
        <w:t>od daty zawiadomienia. Strony dopuszczają zawiadomienie w formie e-mail</w:t>
      </w:r>
      <w:r>
        <w:rPr>
          <w:rFonts w:ascii="Arial" w:hAnsi="Arial"/>
          <w:sz w:val="20"/>
          <w:szCs w:val="20"/>
        </w:rPr>
        <w:t>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69" w:after="0"/>
        <w:ind w:hanging="0" w:end="40"/>
        <w:jc w:val="both"/>
        <w:rPr>
          <w:rFonts w:ascii="Arial" w:hAnsi="Arial"/>
        </w:rPr>
      </w:pPr>
      <w:r>
        <w:rPr>
          <w:rFonts w:ascii="Arial" w:hAnsi="Arial"/>
          <w:sz w:val="20"/>
          <w:szCs w:val="20"/>
        </w:rPr>
        <w:t xml:space="preserve">4. </w:t>
      </w:r>
      <w:r>
        <w:rPr>
          <w:rFonts w:cs="Arial" w:ascii="Arial" w:hAnsi="Arial"/>
          <w:bCs/>
          <w:color w:val="000000"/>
          <w:sz w:val="20"/>
          <w:szCs w:val="20"/>
        </w:rPr>
        <w:t>W czasie odbioru techniczno-jakościowego Zamawiający dokona sprawdzenia posiadania dokumentacji dla przedmiotu umowy, zgodności wykonania pojazdu z umową, jakości wykonania, funkcjonowania pojazdu, jego poszczególnych urządzeń oraz zgodności ilościowej i jakościowej dodatkowego wyposażenia. Z odbioru techniczno-jakościowego przedmiotu umowy zostanie sporządzony protokół w 2 egzemplarzach, po 1 egzemplarzu dla każdej ze stron i podpisany przez obie strony.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126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5. W przypadku stwierdzenia podczas odbioru techniczno-jakościowego usterek, Wykonawca zobowiązuje się do ich niezwłocznego usunięcia lub wymiany przedmiotu umowy na wolny od usterek. Jeżeli przedstawiony do odbioru przedmiot umowy nie będzie odpowiadał opisowi zawartemu w SWZ, Wykonawca zobowiązuje się do niezwłocznego dokonania zmian zgodnie z charakterystyką.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183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6. W przypadku zaistnienia sytuacji opisanej w ust. 5, zostanie sporządzony protokół o stwierdzonych usterkach  w 2 egzemplarzach, po 1 egzemplarzu dla każdej ze stron i podpisany przez obie strony. Przepis ten nie narusza postanowień dotyczących kar umownych i odstąpienia od umowy.</w:t>
      </w:r>
    </w:p>
    <w:p>
      <w:pPr>
        <w:pStyle w:val="Normal"/>
        <w:tabs>
          <w:tab w:val="clear" w:pos="708"/>
          <w:tab w:val="left" w:pos="7920" w:leader="none"/>
        </w:tabs>
        <w:spacing w:lineRule="auto" w:line="276" w:before="57" w:after="297"/>
        <w:jc w:val="center"/>
        <w:rPr>
          <w:rFonts w:ascii="Arial" w:hAnsi="Arial"/>
        </w:rPr>
      </w:pPr>
      <w:bookmarkStart w:id="0" w:name="_GoBack"/>
      <w:bookmarkEnd w:id="0"/>
      <w:r>
        <w:rPr>
          <w:rFonts w:cs="Arial" w:ascii="Arial" w:hAnsi="Arial"/>
          <w:b/>
          <w:sz w:val="20"/>
          <w:szCs w:val="20"/>
        </w:rPr>
        <w:t>§ 4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Wykonawca zobowiązany jest do protokołu odbioru dołączyć min. następujące dokumenty: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a) świadectwa dopuszczenia dla pojazdu,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b) instrukcje obsługi i konserwacji samochodu oraz dodatkowego wyposażenia znajdującego się na samochodzie w języku polskim,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c) książki gwarancyjne w języku polskim,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d) wykaz punktów serwisowych na terenie kraju,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e) dokumenty wymagane przez prawo polskie niezbędne do rejestracji pojazdu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f) świadectwa zgodności wraz z oświadczeniem zawierającym dane i informacje o pojeździe niezbędne do rejestracji i ewidencji pojazdu wymagane przez prawo polskie,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g) ewentualnie inne nieuwzględnione powyżej, a konieczne </w:t>
      </w:r>
      <w:r>
        <w:rPr>
          <w:rFonts w:cs="Arial" w:ascii="Arial" w:hAnsi="Arial"/>
          <w:sz w:val="20"/>
          <w:szCs w:val="20"/>
        </w:rPr>
        <w:t>w zakresie wynikającym z przepisów.</w:t>
      </w:r>
    </w:p>
    <w:p>
      <w:pPr>
        <w:pStyle w:val="Normal"/>
        <w:spacing w:lineRule="auto" w:line="360"/>
        <w:jc w:val="center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>§ 5</w:t>
      </w:r>
    </w:p>
    <w:p>
      <w:pPr>
        <w:pStyle w:val="Teksttreci1"/>
        <w:tabs>
          <w:tab w:val="clear" w:pos="708"/>
          <w:tab w:val="left" w:pos="0" w:leader="none"/>
          <w:tab w:val="left" w:pos="8948" w:leader="dot"/>
        </w:tabs>
        <w:spacing w:lineRule="auto" w:line="276" w:before="183" w:after="0"/>
        <w:ind w:hanging="0"/>
        <w:jc w:val="both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 xml:space="preserve">1. Wykonawca udziela Zamawiającemu gwarancji na przedmiot umowy </w:t>
      </w:r>
      <w:r>
        <w:rPr>
          <w:rFonts w:cs="Arial" w:ascii="Arial" w:hAnsi="Arial"/>
          <w:bCs/>
          <w:color w:val="000000"/>
          <w:sz w:val="20"/>
          <w:szCs w:val="20"/>
        </w:rPr>
        <w:t>zgodnie z zapisem w rozdziale IV SWZ</w:t>
      </w:r>
      <w:r>
        <w:rPr>
          <w:rFonts w:cs="Arial" w:ascii="Arial" w:hAnsi="Arial"/>
          <w:bCs/>
          <w:sz w:val="20"/>
          <w:szCs w:val="20"/>
        </w:rPr>
        <w:t xml:space="preserve">. </w:t>
      </w:r>
      <w:r>
        <w:rPr>
          <w:rFonts w:cs="Arial" w:ascii="Arial" w:hAnsi="Arial"/>
          <w:bCs/>
          <w:color w:val="000000"/>
          <w:sz w:val="20"/>
          <w:szCs w:val="20"/>
        </w:rPr>
        <w:t xml:space="preserve">Okres gwarancji i rękojmi liczy się od dnia </w:t>
      </w:r>
      <w:r>
        <w:rPr>
          <w:rFonts w:cs="Arial" w:ascii="Arial" w:hAnsi="Arial"/>
          <w:bCs/>
          <w:sz w:val="20"/>
          <w:szCs w:val="20"/>
        </w:rPr>
        <w:t>odbioru przedmiotu zamówienia potwierdzonym bezusterkowym protokołem odbioru końcowego</w:t>
      </w:r>
      <w:r>
        <w:rPr>
          <w:rFonts w:cs="Arial" w:ascii="Arial" w:hAnsi="Arial"/>
          <w:bCs/>
          <w:color w:val="000000"/>
          <w:sz w:val="20"/>
          <w:szCs w:val="20"/>
        </w:rPr>
        <w:t>.</w:t>
      </w:r>
    </w:p>
    <w:p>
      <w:pPr>
        <w:pStyle w:val="Teksttreci1"/>
        <w:tabs>
          <w:tab w:val="clear" w:pos="708"/>
          <w:tab w:val="left" w:pos="0" w:leader="none"/>
          <w:tab w:val="left" w:pos="8948" w:leader="dot"/>
        </w:tabs>
        <w:spacing w:lineRule="auto" w:line="276" w:before="183" w:after="0"/>
        <w:ind w:hanging="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2. Przeglądy i naprawy w okresie gwarancji będą wykonywane bezpłatnie w ASO producenta pojazdu, zachowując postanowienia rozdziału IV ust. 10 SWZ.</w:t>
      </w:r>
    </w:p>
    <w:p>
      <w:pPr>
        <w:pStyle w:val="Teksttreci1"/>
        <w:tabs>
          <w:tab w:val="clear" w:pos="708"/>
          <w:tab w:val="left" w:pos="0" w:leader="none"/>
          <w:tab w:val="left" w:pos="8948" w:leader="dot"/>
        </w:tabs>
        <w:spacing w:lineRule="auto" w:line="276" w:before="183" w:after="0"/>
        <w:ind w:hanging="0"/>
        <w:jc w:val="both"/>
        <w:rPr>
          <w:rFonts w:ascii="Arial" w:hAnsi="Arial"/>
        </w:rPr>
      </w:pPr>
      <w:r>
        <w:rPr>
          <w:rFonts w:cs="Arial" w:ascii="Arial" w:hAnsi="Arial"/>
          <w:sz w:val="20"/>
        </w:rPr>
        <w:t xml:space="preserve">3. </w:t>
      </w:r>
      <w:r>
        <w:rPr>
          <w:rFonts w:cs="Arial" w:ascii="Arial" w:hAnsi="Arial"/>
          <w:bCs/>
          <w:sz w:val="20"/>
          <w:szCs w:val="20"/>
        </w:rPr>
        <w:t>W okresie gwarancji naprawy zostaną wykonane niezwłocznie po otrzymaniu pisemnego zgłoszenia usterki przez Zamawiającego. Strony dopuszczają formę elektroniczną zgłoszenia. Z każdej naprawy i każdego przeglądu należy sporządzić protokół</w:t>
      </w:r>
      <w:r>
        <w:rPr>
          <w:rFonts w:cs="Arial" w:ascii="Arial" w:hAnsi="Arial"/>
          <w:bCs/>
          <w:color w:val="000000"/>
          <w:sz w:val="20"/>
          <w:szCs w:val="20"/>
        </w:rPr>
        <w:t>.</w:t>
      </w:r>
    </w:p>
    <w:p>
      <w:pPr>
        <w:pStyle w:val="Teksttreci1"/>
        <w:tabs>
          <w:tab w:val="clear" w:pos="708"/>
          <w:tab w:val="left" w:pos="0" w:leader="none"/>
        </w:tabs>
        <w:spacing w:lineRule="auto" w:line="276" w:before="183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4. W przypadku zaistnienia w okresie gwarancji awarii przedmiotu umowy oraz konieczności przemieszczenia przedmiotu umowy w związku ze stwierdzeniem usterek, których nie można usunąć w siedzibie Użytkownika, przemieszczania przedmiotu umowy na własny koszt dokonuje Wykonawca.</w:t>
      </w:r>
    </w:p>
    <w:p>
      <w:pPr>
        <w:pStyle w:val="Teksttreci1"/>
        <w:tabs>
          <w:tab w:val="clear" w:pos="708"/>
          <w:tab w:val="left" w:pos="0" w:leader="none"/>
        </w:tabs>
        <w:spacing w:lineRule="auto" w:line="276" w:before="183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 xml:space="preserve">5. </w:t>
      </w:r>
      <w:r>
        <w:rPr>
          <w:rFonts w:cs="Arial" w:ascii="Arial" w:hAnsi="Arial"/>
          <w:bCs/>
          <w:sz w:val="20"/>
          <w:szCs w:val="20"/>
        </w:rPr>
        <w:t>Naprawy i przeglądy gwarancyjne dokonywane będą niezwłocznie po zgłoszeniu przedmiotu umowy do przeglądu lub naprawy przez użytkownika. Do okresu naprawy nie wlicza się dni ustawowo wolnych od pracy obowiązujących w Polsce</w:t>
      </w:r>
      <w:r>
        <w:rPr>
          <w:rFonts w:cs="Arial" w:ascii="Arial" w:hAnsi="Arial"/>
          <w:bCs/>
          <w:color w:val="000000"/>
          <w:sz w:val="20"/>
          <w:szCs w:val="20"/>
        </w:rPr>
        <w:t>.</w:t>
      </w:r>
      <w:r>
        <w:rPr>
          <w:rFonts w:cs="Arial" w:ascii="Arial" w:hAnsi="Arial"/>
          <w:bCs/>
          <w:sz w:val="20"/>
          <w:szCs w:val="20"/>
        </w:rPr>
        <w:t xml:space="preserve"> </w:t>
      </w:r>
    </w:p>
    <w:p>
      <w:pPr>
        <w:pStyle w:val="Teksttreci1"/>
        <w:tabs>
          <w:tab w:val="clear" w:pos="708"/>
          <w:tab w:val="left" w:pos="0" w:leader="none"/>
        </w:tabs>
        <w:spacing w:lineRule="auto" w:line="276" w:before="183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6. Strony dopuszczają zgłoszenie przedmiotu umowy do przeglądu lub zgłoszenie usterki w formie elektronicznej. Czas reakcji serwisu (podjęcie czynności zmierzających do naprawy pojazdu, tj. zdalna diagnostyka, informacja zwrotna i w razie konieczności fizyczne stawienie się serwisanta) max w ciągu 2 dni roboczych licząc od momentu zgłoszenia awarii (usterki).</w:t>
      </w:r>
    </w:p>
    <w:p>
      <w:pPr>
        <w:pStyle w:val="Teksttreci1"/>
        <w:tabs>
          <w:tab w:val="clear" w:pos="708"/>
          <w:tab w:val="left" w:pos="0" w:leader="none"/>
        </w:tabs>
        <w:spacing w:lineRule="auto" w:line="276" w:before="183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7. W przypadku stwierdzenia ukrytych wad technicznych samochodu koszty napraw pokryje Wykonawca.</w:t>
      </w:r>
    </w:p>
    <w:p>
      <w:pPr>
        <w:pStyle w:val="Teksttreci1"/>
        <w:tabs>
          <w:tab w:val="clear" w:pos="708"/>
          <w:tab w:val="left" w:pos="0" w:leader="none"/>
        </w:tabs>
        <w:spacing w:lineRule="auto" w:line="276" w:before="183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8. Po okresie gwarancji serwis będzie prowadzony przez Wykonawcę na podstawie indywidualnych zleceń użytkownika przedmiotu umowy.</w:t>
      </w:r>
    </w:p>
    <w:p>
      <w:pPr>
        <w:pStyle w:val="Teksttreci1"/>
        <w:tabs>
          <w:tab w:val="clear" w:pos="708"/>
          <w:tab w:val="left" w:pos="0" w:leader="none"/>
        </w:tabs>
        <w:spacing w:lineRule="auto" w:line="276" w:before="183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9. Wykonawca gwarantuje dostawę części zamiennych w okresie 5 lat od zakończenia produkcji samochodów, będących przedmiotem niniejszej umowy.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center"/>
        <w:rPr>
          <w:rFonts w:ascii="Arial" w:hAnsi="Arial"/>
        </w:rPr>
      </w:pPr>
      <w:r>
        <w:rPr>
          <w:rFonts w:cs="Arial" w:ascii="Arial" w:hAnsi="Arial"/>
          <w:b/>
          <w:bCs/>
          <w:sz w:val="20"/>
          <w:szCs w:val="20"/>
        </w:rPr>
        <w:t xml:space="preserve">§ 6 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1</w:t>
      </w:r>
      <w:r>
        <w:rPr>
          <w:rFonts w:cs="Arial" w:ascii="Arial" w:hAnsi="Arial"/>
          <w:b/>
          <w:bCs/>
          <w:sz w:val="20"/>
          <w:szCs w:val="20"/>
        </w:rPr>
        <w:t xml:space="preserve">. </w:t>
      </w:r>
      <w:r>
        <w:rPr>
          <w:rFonts w:cs="Arial" w:ascii="Arial" w:hAnsi="Arial"/>
          <w:bCs/>
          <w:sz w:val="20"/>
          <w:szCs w:val="20"/>
        </w:rPr>
        <w:t>W przypadku niewykonania lub nienależytego wykonania umowy przez Wykonawcę Zamawiający może naliczyć karę umowną w następujących przypadkach i wysokościach: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a) za zwłokę w przekazaniu przedmiotu umowy w wysokości 0,1 % ceny brutto określonej w § 2 ust. 1 umowy za każdy dzień opóźnienia,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b) za zwłokę w usunięciu wad stwierdzonych przy odbiorze lub w okresie gwarancji w wysokości 0,1 % ceny brutto określonej w § 2 ust. 1 umowy za każdy dzień zwłoki licząc od dnia wyznaczonego na usunięcie wad,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sz w:val="20"/>
          <w:szCs w:val="20"/>
        </w:rPr>
        <w:t>c) za odstąpienie od umowy przez Zamawiającego z przyczyn leżących po stronie Wykonawcy w wysokości 20% ceny brutto określonej w § 2 ust. 1 umowy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both"/>
        <w:rPr>
          <w:rFonts w:ascii="Arial" w:hAnsi="Arial"/>
        </w:rPr>
      </w:pPr>
      <w:r>
        <w:rPr>
          <w:rFonts w:ascii="Arial" w:hAnsi="Arial"/>
          <w:sz w:val="20"/>
          <w:szCs w:val="20"/>
        </w:rPr>
        <w:t xml:space="preserve">2. </w:t>
      </w:r>
      <w:r>
        <w:rPr>
          <w:rFonts w:cs="Arial" w:ascii="Arial" w:hAnsi="Arial"/>
          <w:bCs/>
          <w:sz w:val="20"/>
          <w:szCs w:val="20"/>
        </w:rPr>
        <w:t xml:space="preserve">O nałożeniu </w:t>
      </w:r>
      <w:r>
        <w:rPr>
          <w:rFonts w:cs="Arial" w:ascii="Arial" w:hAnsi="Arial"/>
          <w:bCs/>
          <w:color w:val="000000"/>
          <w:sz w:val="20"/>
          <w:szCs w:val="20"/>
        </w:rPr>
        <w:t>kary umownej, jej wysokości i podstawie jej nałożenia Zamawiający będzie informował Wykonawcę pisemnie w terminie 14 dni od zaistnienia zdarzenia stanowiącego podstawę nałożenia kary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3. Zamawiający zastrzega sobie prawo dochodzenia odszkodowania uzupełniającego na zasadach ogólnych Kodeksu Cywilnego, jeżeli wartość powstałej szkody przekroczy wysokość kary umownej.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4. Ustala się górny limit kar umownych na poziomie do 20% ceny brutto określonej w § 2 ust. 1 umowy.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center"/>
        <w:rPr>
          <w:rFonts w:ascii="Arial" w:hAnsi="Arial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§ 7 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Zamawiający dopuszcza zmiany umowy w następujących przypadkach: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69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a) obiektywnego braku możliwości zapewnienia wyposażenia pojazdu odpowiadającego wymogom zawartym            w charakterystyce z powodu zakończenia produkcji lub niedostępności na rynku elementów wyposażenia po zawarciu umowy, przy czym nowe wyposażenie będzie odpowiadało pod względem funkcjonalności wyposażeniu pierwotnemu, a jego parametry pozostaną niezmienione lub będą lepsze od pierwotnego. W sytuacji powyżej Wykonawcy nie przysługuje zmiana wynagrodzenia.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b) zmiana terminu realizacji przedmiotu umowy, jeżeli zajdą okoliczności, na które strony umowy nie będą miały wpływu lub wystąpienia, a których nie przewidziano w chwili zawarcia umowy, pomimo zachowania należytej staranności.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c) gdy nastąpi zmiana powszechnie obowiązujących przepisów prawa w zakresie mającym wpływ na realizację przedmiotu zamówienia,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d) zgodnie z art. 455 ustawy Pzp oraz przypadkach określonych w SWZ.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center"/>
        <w:rPr>
          <w:rFonts w:ascii="Arial" w:hAnsi="Arial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§ 8 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1. Jeżeli opóźnienie wydania przedmiotu umowy przekroczy 2 tygodnie Zamawiający ma prawo odstąpić od umowy, z wyłączeniem zaistnienia przypadków działania siły wyższej. W takim przypadku Zamawiający nie będzie zobowiązany zwrócić Wykonawcy kosztów, jakie Wykonawca poniósł w związku z umową. Odstąpienie od umowy wymaga, pod rygorem nieważności, formy pisemnej poprzez złożenie oświadczenia drugiej stronie.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center"/>
        <w:rPr>
          <w:rFonts w:ascii="Arial" w:hAnsi="Arial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§ 9 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1. Strony umowy zgodnie oświadczają, że w przypadku powstania sporu na tle realizacji niniejszej umowy poddają się rozstrzygnięciu przez Sąd właściwy dla siedziby Zamawiającego.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183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2. W sprawach nieuregulowanych niniejszą umową obowiązują przepisy Kodeksu Cywilnego i Ustawy z dnia 11 września 2019 r. Prawo Zamówień Publicznych.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center"/>
        <w:rPr>
          <w:rFonts w:ascii="Arial" w:hAnsi="Arial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§ 10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1. Zmiana umowy wymaga formy pisemnej pod rygorem nieważności i sporządzona będzie w formie aneksu.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Cs/>
          <w:color w:val="000000"/>
          <w:sz w:val="20"/>
          <w:szCs w:val="20"/>
        </w:rPr>
        <w:t>2. Umowę sporządzono w 2 jednobrzmiących egzemplarzach po 1 dla każdej ze stron lub w postaci elektronicznej   i opatrzono kwalifikowanymi podpisami elektronicznymi obu Stron.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360" w:before="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3. Integralne części niniejszej umowy stanowią:</w:t>
      </w:r>
    </w:p>
    <w:p>
      <w:pPr>
        <w:pStyle w:val="Normal"/>
        <w:keepLines/>
        <w:widowControl/>
        <w:numPr>
          <w:ilvl w:val="0"/>
          <w:numId w:val="4"/>
        </w:numPr>
        <w:suppressAutoHyphens w:val="false"/>
        <w:spacing w:lineRule="auto" w:line="276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oferta Sprzedającego,</w:t>
      </w:r>
    </w:p>
    <w:p>
      <w:pPr>
        <w:pStyle w:val="Normal"/>
        <w:keepLines/>
        <w:widowControl/>
        <w:numPr>
          <w:ilvl w:val="0"/>
          <w:numId w:val="4"/>
        </w:numPr>
        <w:suppressAutoHyphens w:val="false"/>
        <w:spacing w:lineRule="auto" w:line="276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specyfikacja warunków zamówienia (SWZ)</w:t>
      </w:r>
    </w:p>
    <w:p>
      <w:pPr>
        <w:pStyle w:val="Teksttreci1"/>
        <w:tabs>
          <w:tab w:val="clear" w:pos="708"/>
          <w:tab w:val="left" w:pos="424" w:leader="none"/>
        </w:tabs>
        <w:spacing w:lineRule="auto" w:line="276" w:before="240" w:after="0"/>
        <w:ind w:hanging="0" w:end="40"/>
        <w:jc w:val="both"/>
        <w:rPr>
          <w:rFonts w:ascii="Arial" w:hAnsi="Arial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ZAMAWIAJĄCY:</w:t>
        <w:tab/>
        <w:tab/>
        <w:tab/>
        <w:tab/>
        <w:tab/>
        <w:tab/>
        <w:tab/>
        <w:tab/>
        <w:tab/>
        <w:t>WYKONAWCA:</w:t>
      </w:r>
    </w:p>
    <w:p>
      <w:pPr>
        <w:pStyle w:val="Akapitzlist1"/>
        <w:jc w:val="both"/>
        <w:rPr>
          <w:rFonts w:ascii="Arial" w:hAnsi="Arial"/>
        </w:rPr>
      </w:pPr>
      <w:r>
        <w:rPr>
          <w:rFonts w:ascii="Arial" w:hAnsi="Arial"/>
        </w:rPr>
      </w:r>
      <w:bookmarkStart w:id="1" w:name="_Hlk15294889"/>
      <w:bookmarkStart w:id="2" w:name="_Hlk15294888"/>
      <w:bookmarkStart w:id="3" w:name="_Hlk15294889"/>
      <w:bookmarkStart w:id="4" w:name="_Hlk15294888"/>
      <w:bookmarkEnd w:id="3"/>
      <w:bookmarkEnd w:id="4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993" w:right="991" w:gutter="0" w:header="142" w:top="1101" w:footer="680" w:bottom="107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Bookman Old Style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Segoe UI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 Narrow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Footer"/>
      <w:ind w:end="3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Footer"/>
      <w:ind w:end="360"/>
      <w:jc w:val="end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Footer"/>
      <w:ind w:end="360"/>
      <w:jc w:val="end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</w:r>
  </w:p>
  <w:p>
    <w:pPr>
      <w:pStyle w:val="Header"/>
      <w:jc w:val="end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drawing>
        <wp:anchor behindDoc="1" distT="0" distB="0" distL="0" distR="0" simplePos="0" locked="0" layoutInCell="0" allowOverlap="1" relativeHeight="5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1202055" cy="660400"/>
          <wp:effectExtent l="0" t="0" r="0" b="0"/>
          <wp:wrapSquare wrapText="largest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2055" cy="66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jc w:val="end"/>
      <w:rPr/>
    </w:pPr>
    <w:r>
      <w:rPr/>
    </w:r>
  </w:p>
  <w:p>
    <w:pPr>
      <w:pStyle w:val="Header"/>
      <w:jc w:val="end"/>
      <w:rPr/>
    </w:pPr>
    <w:r>
      <w:rPr/>
    </w:r>
  </w:p>
  <w:p>
    <w:pPr>
      <w:pStyle w:val="Header"/>
      <w:jc w:val="end"/>
      <w:rPr/>
    </w:pPr>
    <w:r>
      <w:rPr/>
    </w:r>
  </w:p>
  <w:p>
    <w:pPr>
      <w:pStyle w:val="Header"/>
      <w:jc w:val="end"/>
      <w:rPr>
        <w:sz w:val="12"/>
        <w:szCs w:val="12"/>
      </w:rPr>
    </w:pPr>
    <w:r>
      <w:rPr>
        <w:sz w:val="12"/>
        <w:szCs w:val="1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drawing>
        <wp:anchor behindDoc="1" distT="0" distB="0" distL="0" distR="0" simplePos="0" locked="0" layoutInCell="0" allowOverlap="1" relativeHeight="5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1202055" cy="660400"/>
          <wp:effectExtent l="0" t="0" r="0" b="0"/>
          <wp:wrapSquare wrapText="largest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2055" cy="66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jc w:val="end"/>
      <w:rPr/>
    </w:pPr>
    <w:r>
      <w:rPr/>
    </w:r>
  </w:p>
  <w:p>
    <w:pPr>
      <w:pStyle w:val="Header"/>
      <w:jc w:val="end"/>
      <w:rPr/>
    </w:pPr>
    <w:r>
      <w:rPr/>
    </w:r>
  </w:p>
  <w:p>
    <w:pPr>
      <w:pStyle w:val="Header"/>
      <w:jc w:val="end"/>
      <w:rPr/>
    </w:pPr>
    <w:r>
      <w:rPr/>
    </w:r>
  </w:p>
  <w:p>
    <w:pPr>
      <w:pStyle w:val="Header"/>
      <w:jc w:val="end"/>
      <w:rPr>
        <w:sz w:val="12"/>
        <w:szCs w:val="12"/>
      </w:rPr>
    </w:pPr>
    <w:r>
      <w:rPr>
        <w:sz w:val="12"/>
        <w:szCs w:val="1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432" w:hanging="432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76" w:hanging="576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864" w:hanging="864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1008" w:hanging="1008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1152" w:hanging="1152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1296" w:hanging="1296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1584" w:hanging="1584"/>
      </w:pPr>
      <w:rPr/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lowerLetter"/>
      <w:lvlText w:val="%1)"/>
      <w:lvlJc w:val="start"/>
      <w:pPr>
        <w:tabs>
          <w:tab w:val="num" w:pos="0"/>
        </w:tabs>
        <w:ind w:start="1146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66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86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306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026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746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66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86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906" w:hanging="180"/>
      </w:pPr>
      <w:rPr/>
    </w:lvl>
  </w:abstractNum>
  <w:abstractNum w:abstractNumId="4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>
        <w:rFonts w:ascii="Arial" w:hAnsi="Arial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83"/>
  <w:embedSystemFonts/>
  <w:defaultTabStop w:val="708"/>
  <w:autoHyphenation w:val="true"/>
  <w:hyphenationZone w:val="0"/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tLeast" w:line="100" w:before="0" w:after="0"/>
      <w:jc w:val="star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ar-SA"/>
    </w:rPr>
  </w:style>
  <w:style w:type="paragraph" w:styleId="Heading1">
    <w:name w:val="heading 1"/>
    <w:basedOn w:val="Normal"/>
    <w:next w:val="BodyText"/>
    <w:qFormat/>
    <w:pPr>
      <w:keepNext w:val="true"/>
      <w:numPr>
        <w:ilvl w:val="0"/>
        <w:numId w:val="1"/>
      </w:numPr>
      <w:shd w:val="clear" w:color="auto" w:fill="FFFFFF"/>
      <w:ind w:hanging="0" w:star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Pr/>
  </w:style>
  <w:style w:type="character" w:styleId="Nagwek1Znak" w:customStyle="1">
    <w:name w:val="Nagłówek 1 Znak"/>
    <w:qFormat/>
    <w:rPr>
      <w:rFonts w:ascii="Bookman Old Style" w:hAnsi="Bookman Old Style" w:eastAsia="Times New Roman" w:cs="Arial"/>
      <w:b/>
      <w:color w:val="000000"/>
      <w:sz w:val="20"/>
      <w:szCs w:val="20"/>
      <w:lang w:val="ru-RU"/>
    </w:rPr>
  </w:style>
  <w:style w:type="character" w:styleId="NagwekZnak" w:customStyle="1">
    <w:name w:val="Nagłówek Znak"/>
    <w:qFormat/>
    <w:rPr>
      <w:rFonts w:ascii="Calibri" w:hAnsi="Calibri" w:eastAsia="Times New Roman" w:cs="Times New Roman"/>
    </w:rPr>
  </w:style>
  <w:style w:type="character" w:styleId="StopkaZnak" w:customStyle="1">
    <w:name w:val="Stopka Znak"/>
    <w:qFormat/>
    <w:rPr>
      <w:rFonts w:ascii="Calibri" w:hAnsi="Calibri" w:eastAsia="Times New Roman" w:cs="Times New Roman"/>
    </w:rPr>
  </w:style>
  <w:style w:type="character" w:styleId="TekstpodstawowyZnak" w:customStyle="1">
    <w:name w:val="Tekst podstawowy Znak"/>
    <w:qFormat/>
    <w:rPr>
      <w:rFonts w:ascii="Times New Roman" w:hAnsi="Times New Roman" w:eastAsia="Times New Roman" w:cs="Times New Roman"/>
    </w:rPr>
  </w:style>
  <w:style w:type="character" w:styleId="TytuZnak" w:customStyle="1">
    <w:name w:val="Tytuł Znak"/>
    <w:qFormat/>
    <w:rPr>
      <w:rFonts w:ascii="Times New Roman" w:hAnsi="Times New Roman" w:eastAsia="Times New Roman" w:cs="Times New Roman"/>
      <w:b/>
      <w:sz w:val="28"/>
      <w:szCs w:val="20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sz w:val="24"/>
      <w:szCs w:val="20"/>
    </w:rPr>
  </w:style>
  <w:style w:type="character" w:styleId="Numerstrony1" w:customStyle="1">
    <w:name w:val="Numer strony1"/>
    <w:basedOn w:val="Domylnaczcionkaakapitu1"/>
    <w:qFormat/>
    <w:rPr/>
  </w:style>
  <w:style w:type="character" w:styleId="st" w:customStyle="1">
    <w:name w:val="st"/>
    <w:basedOn w:val="Domylnaczcionkaakapitu1"/>
    <w:qFormat/>
    <w:rPr/>
  </w:style>
  <w:style w:type="character" w:styleId="TekstdymkaZnak" w:customStyle="1">
    <w:name w:val="Tekst dymka Znak"/>
    <w:qFormat/>
    <w:rPr>
      <w:rFonts w:ascii="Segoe UI" w:hAnsi="Segoe UI" w:eastAsia="Times New Roman" w:cs="Segoe UI"/>
      <w:sz w:val="18"/>
      <w:szCs w:val="18"/>
    </w:rPr>
  </w:style>
  <w:style w:type="character" w:styleId="AkapitzlistZnak" w:customStyle="1">
    <w:name w:val="Akapit z listą Znak"/>
    <w:link w:val="ListParagraph"/>
    <w:uiPriority w:val="34"/>
    <w:qFormat/>
    <w:rPr>
      <w:rFonts w:ascii="Calibri" w:hAnsi="Calibri" w:eastAsia="Times New Roman" w:cs="Times New Roman"/>
    </w:rPr>
  </w:style>
  <w:style w:type="character" w:styleId="Teksttreci" w:customStyle="1">
    <w:name w:val="Tekst treści_"/>
    <w:qFormat/>
    <w:rPr>
      <w:rFonts w:ascii="Times New Roman" w:hAnsi="Times New Roman" w:eastAsia="Times New Roman" w:cs="Times New Roman"/>
      <w:sz w:val="21"/>
      <w:szCs w:val="21"/>
    </w:rPr>
  </w:style>
  <w:style w:type="character" w:styleId="CommentReference">
    <w:name w:val="annotation reference"/>
    <w:uiPriority w:val="99"/>
    <w:semiHidden/>
    <w:unhideWhenUsed/>
    <w:qFormat/>
    <w:rsid w:val="0022298d"/>
    <w:rPr>
      <w:sz w:val="16"/>
      <w:szCs w:val="16"/>
    </w:rPr>
  </w:style>
  <w:style w:type="character" w:styleId="TekstkomentarzaZnak" w:customStyle="1">
    <w:name w:val="Tekst komentarza Znak"/>
    <w:link w:val="CommentText"/>
    <w:uiPriority w:val="99"/>
    <w:qFormat/>
    <w:rsid w:val="0022298d"/>
    <w:rPr>
      <w:rFonts w:ascii="Arial" w:hAnsi="Arial" w:eastAsia="Calibri"/>
      <w:lang w:eastAsia="en-US"/>
    </w:rPr>
  </w:style>
  <w:style w:type="character" w:styleId="TekstdymkaZnak1" w:customStyle="1">
    <w:name w:val="Tekst dymka Znak1"/>
    <w:link w:val="BalloonText"/>
    <w:uiPriority w:val="99"/>
    <w:semiHidden/>
    <w:qFormat/>
    <w:rsid w:val="0022298d"/>
    <w:rPr>
      <w:rFonts w:ascii="Segoe UI" w:hAnsi="Segoe UI" w:cs="Segoe UI"/>
      <w:kern w:val="2"/>
      <w:sz w:val="18"/>
      <w:szCs w:val="18"/>
      <w:lang w:eastAsia="ar-SA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673723"/>
    <w:rPr>
      <w:rFonts w:ascii="Arial" w:hAnsi="Arial" w:eastAsia="Calibri"/>
      <w:b/>
      <w:bCs/>
      <w:kern w:val="2"/>
      <w:lang w:eastAsia="ar-SA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keepLines/>
      <w:jc w:val="both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 Unicode MS"/>
    </w:rPr>
  </w:style>
  <w:style w:type="paragraph" w:styleId="Nagwek1" w:customStyle="1">
    <w:name w:val="Nagłówek1"/>
    <w:basedOn w:val="Normal"/>
    <w:next w:val="BodyText"/>
    <w:qFormat/>
    <w:pPr>
      <w:keepNext w:val="true"/>
      <w:spacing w:before="240" w:after="120"/>
      <w:jc w:val="center"/>
    </w:pPr>
    <w:rPr>
      <w:rFonts w:ascii="Arial Narrow" w:hAnsi="Arial Narrow" w:eastAsia="WenQuanYi Zen Hei" w:cs="Arial Narrow"/>
      <w:sz w:val="28"/>
      <w:szCs w:val="28"/>
      <w:lang w:eastAsia="hi-IN" w:bidi="hi-IN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Title">
    <w:name w:val="Title"/>
    <w:basedOn w:val="Normal"/>
    <w:next w:val="Subtitle"/>
    <w:qFormat/>
    <w:pPr>
      <w:jc w:val="center"/>
    </w:pPr>
    <w:rPr>
      <w:b/>
      <w:bCs/>
      <w:sz w:val="28"/>
      <w:szCs w:val="20"/>
    </w:rPr>
  </w:style>
  <w:style w:type="paragraph" w:styleId="Subtitle">
    <w:name w:val="Subtitle"/>
    <w:basedOn w:val="Nagwek1"/>
    <w:next w:val="BodyText"/>
    <w:qFormat/>
    <w:pPr/>
    <w:rPr>
      <w:i/>
      <w:iCs/>
    </w:rPr>
  </w:style>
  <w:style w:type="paragraph" w:styleId="BodyTextIndent">
    <w:name w:val="Body Text Indent"/>
    <w:basedOn w:val="Normal"/>
    <w:pPr>
      <w:spacing w:before="0" w:after="120"/>
      <w:ind w:start="283"/>
    </w:pPr>
    <w:rPr>
      <w:szCs w:val="20"/>
    </w:rPr>
  </w:style>
  <w:style w:type="paragraph" w:styleId="Akapitzlist1" w:customStyle="1">
    <w:name w:val="Akapit z listą1"/>
    <w:basedOn w:val="Normal"/>
    <w:qFormat/>
    <w:pPr>
      <w:ind w:start="720"/>
    </w:pPr>
    <w:rPr/>
  </w:style>
  <w:style w:type="paragraph" w:styleId="Tekstpodstawowy32" w:customStyle="1">
    <w:name w:val="Tekst podstawowy 32"/>
    <w:basedOn w:val="Normal"/>
    <w:qFormat/>
    <w:pPr/>
    <w:rPr>
      <w:szCs w:val="20"/>
    </w:rPr>
  </w:style>
  <w:style w:type="paragraph" w:styleId="Tekstdymka1" w:customStyle="1">
    <w:name w:val="Tekst dymka1"/>
    <w:basedOn w:val="Normal"/>
    <w:qFormat/>
    <w:pPr/>
    <w:rPr>
      <w:rFonts w:ascii="Segoe UI" w:hAnsi="Segoe UI" w:cs="Segoe UI"/>
      <w:sz w:val="18"/>
      <w:szCs w:val="18"/>
    </w:rPr>
  </w:style>
  <w:style w:type="paragraph" w:styleId="Teksttreci1" w:customStyle="1">
    <w:name w:val="Tekst treści"/>
    <w:basedOn w:val="Normal"/>
    <w:qFormat/>
    <w:pPr>
      <w:shd w:val="clear" w:color="auto" w:fill="FFFFFF"/>
      <w:spacing w:lineRule="exact" w:line="252" w:before="0" w:after="480"/>
      <w:ind w:hanging="1380"/>
    </w:pPr>
    <w:rPr>
      <w:sz w:val="21"/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22298d"/>
    <w:pPr>
      <w:widowControl/>
      <w:suppressAutoHyphens w:val="false"/>
      <w:spacing w:lineRule="auto" w:line="276" w:before="0" w:after="200"/>
      <w:ind w:start="720"/>
      <w:contextualSpacing/>
    </w:pPr>
    <w:rPr>
      <w:rFonts w:ascii="Calibri" w:hAnsi="Calibri"/>
      <w:kern w:val="0"/>
      <w:sz w:val="20"/>
      <w:szCs w:val="20"/>
      <w:lang w:val="x-none" w:eastAsia="x-none"/>
    </w:rPr>
  </w:style>
  <w:style w:type="paragraph" w:styleId="CommentText">
    <w:name w:val="annotation text"/>
    <w:basedOn w:val="Normal"/>
    <w:link w:val="TekstkomentarzaZnak"/>
    <w:uiPriority w:val="99"/>
    <w:unhideWhenUsed/>
    <w:rsid w:val="0022298d"/>
    <w:pPr>
      <w:widowControl/>
      <w:suppressAutoHyphens w:val="false"/>
      <w:spacing w:lineRule="auto" w:line="240"/>
    </w:pPr>
    <w:rPr>
      <w:rFonts w:ascii="Arial" w:hAnsi="Arial" w:eastAsia="Calibri"/>
      <w:kern w:val="0"/>
      <w:sz w:val="20"/>
      <w:szCs w:val="20"/>
      <w:lang w:val="x-none" w:eastAsia="en-US"/>
    </w:rPr>
  </w:style>
  <w:style w:type="paragraph" w:styleId="BalloonText">
    <w:name w:val="Balloon Text"/>
    <w:basedOn w:val="Normal"/>
    <w:link w:val="TekstdymkaZnak1"/>
    <w:uiPriority w:val="99"/>
    <w:semiHidden/>
    <w:unhideWhenUsed/>
    <w:qFormat/>
    <w:rsid w:val="0022298d"/>
    <w:pPr>
      <w:spacing w:lineRule="auto" w:line="240"/>
    </w:pPr>
    <w:rPr>
      <w:rFonts w:ascii="Segoe UI" w:hAnsi="Segoe UI"/>
      <w:sz w:val="18"/>
      <w:szCs w:val="18"/>
      <w:lang w:val="x-none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673723"/>
    <w:pPr>
      <w:widowControl w:val="false"/>
      <w:suppressAutoHyphens w:val="true"/>
    </w:pPr>
    <w:rPr>
      <w:rFonts w:ascii="Times New Roman" w:hAnsi="Times New Roman" w:eastAsia="Times New Roman"/>
      <w:b/>
      <w:bCs/>
      <w:kern w:val="2"/>
      <w:lang w:val="pl-PL" w:eastAsia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Application>LibreOffice/25.8.1.1$Windows_X86_64 LibreOffice_project/54047653041915e595ad4e45cccea684809c77b5</Application>
  <AppVersion>15.0000</AppVersion>
  <Pages>4</Pages>
  <Words>1549</Words>
  <Characters>10054</Characters>
  <CharactersWithSpaces>11581</CharactersWithSpaces>
  <Paragraphs>89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2024-07-11T07:15:00Z</dcterms:created>
  <dc:creator>admin</dc:creator>
  <dc:description/>
  <dc:language>pl-PL</dc:language>
  <cp:lastModifiedBy/>
  <cp:lastPrinted>2026-07-28T08:47:05Z</cp:lastPrinted>
  <dcterms:modified xsi:type="dcterms:W3CDTF">2026-08-18T10:59:36Z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